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155"/>
        <w:gridCol w:w="717"/>
        <w:gridCol w:w="617"/>
        <w:gridCol w:w="534"/>
        <w:gridCol w:w="921"/>
        <w:gridCol w:w="603"/>
        <w:gridCol w:w="1469"/>
        <w:gridCol w:w="3982"/>
        <w:gridCol w:w="905"/>
        <w:gridCol w:w="2124"/>
        <w:gridCol w:w="921"/>
      </w:tblGrid>
      <w:tr w:rsidR="006C2999" w:rsidRPr="006C2999" w:rsidTr="00797C45">
        <w:tc>
          <w:tcPr>
            <w:tcW w:w="90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Струка (</w:t>
            </w: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6C2999" w:rsidRPr="006C2999" w:rsidTr="00797C45">
        <w:tc>
          <w:tcPr>
            <w:tcW w:w="90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6C2999" w:rsidRPr="006C2999" w:rsidTr="00797C45">
        <w:trPr>
          <w:trHeight w:val="265"/>
        </w:trPr>
        <w:tc>
          <w:tcPr>
            <w:tcW w:w="90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МАШИНЕ И ОПЕРАЦИЈЕ</w:t>
            </w:r>
          </w:p>
        </w:tc>
      </w:tr>
      <w:tr w:rsidR="006C2999" w:rsidRPr="006C2999" w:rsidTr="00797C45">
        <w:tc>
          <w:tcPr>
            <w:tcW w:w="906" w:type="pct"/>
            <w:gridSpan w:val="3"/>
            <w:shd w:val="clear" w:color="auto" w:fill="C6D9F1"/>
          </w:tcPr>
          <w:p w:rsidR="006C2999" w:rsidRPr="006C2999" w:rsidRDefault="00F9042D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9042D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F9042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6C2999" w:rsidRPr="006C2999" w:rsidTr="00797C45">
        <w:tc>
          <w:tcPr>
            <w:tcW w:w="90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94" w:type="pct"/>
            <w:gridSpan w:val="8"/>
            <w:shd w:val="clear" w:color="auto" w:fill="C6D9F1"/>
          </w:tcPr>
          <w:p w:rsidR="006C2999" w:rsidRPr="006C2999" w:rsidRDefault="00062386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ТОПЛОТНЕ ОПЕРАЦИЈЕ</w:t>
            </w:r>
          </w:p>
        </w:tc>
      </w:tr>
      <w:tr w:rsidR="006C2999" w:rsidRPr="006C2999" w:rsidTr="00797C45">
        <w:tc>
          <w:tcPr>
            <w:tcW w:w="424" w:type="pct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68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26" w:type="pct"/>
            <w:gridSpan w:val="2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2271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71" w:type="pct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340" w:type="pct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 w:rsidRPr="006C2999">
              <w:rPr>
                <w:rFonts w:ascii="Times New Roman" w:eastAsia="Times New Roman" w:hAnsi="Times New Roman" w:cs="Times New Roman"/>
                <w:b/>
              </w:rPr>
              <w:t>5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/Т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Стицање знања о машинама, апаратима и операцијама и оспособљавање ученика да стечена знања примјењују у хемијској индустрији и индустрији неметала.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BC69A7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предмета  Математика, Физика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 w:rsidR="002C31DE">
              <w:rPr>
                <w:rFonts w:ascii="Times New Roman" w:eastAsia="Times New Roman" w:hAnsi="Times New Roman" w:cs="Times New Roman"/>
                <w:lang w:val="sr-Cyrl-CS"/>
              </w:rPr>
              <w:t>Машински елемен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ти и М</w:t>
            </w:r>
            <w:r w:rsidR="00BE78A2">
              <w:rPr>
                <w:rFonts w:ascii="Times New Roman" w:eastAsia="Times New Roman" w:hAnsi="Times New Roman" w:cs="Times New Roman"/>
                <w:lang w:val="sr-Cyrl-CS"/>
              </w:rPr>
              <w:t>ашине и операције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, модул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1 и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2.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с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тицање правилног односа према опреми.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р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азвијање способности самосталног рада и рада у групи.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о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способљавање за мјерење физичких параметара.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о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способљавање за руковање машинама, апаратима и мјерно регулационом опремом.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с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тицање знања о топлотним операцијама и машинама у којима се оне изводе.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р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азвијање систематичности, прецизности и смисла за економичност и одговорност при обављању послова у индустријским погонима.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145CBB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1060E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Основи топлотних операција</w:t>
            </w:r>
          </w:p>
          <w:p w:rsidR="006C2999" w:rsidRPr="00145CBB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1060E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Размјењивачи топлоте</w:t>
            </w:r>
          </w:p>
          <w:p w:rsidR="006C2999" w:rsidRPr="00145CBB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1060E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Укувавање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4.</w:t>
            </w:r>
            <w:r w:rsidR="001060E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145CBB">
              <w:rPr>
                <w:rFonts w:ascii="Times New Roman" w:eastAsia="Times New Roman" w:hAnsi="Times New Roman" w:cs="Times New Roman"/>
                <w:b/>
                <w:lang w:val="sr-Cyrl-CS"/>
              </w:rPr>
              <w:t>Дестилација и ректификација</w:t>
            </w:r>
          </w:p>
        </w:tc>
      </w:tr>
      <w:tr w:rsidR="006C2999" w:rsidRPr="006C2999" w:rsidTr="00797C45">
        <w:trPr>
          <w:trHeight w:val="324"/>
        </w:trPr>
        <w:tc>
          <w:tcPr>
            <w:tcW w:w="69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864" w:type="pct"/>
            <w:gridSpan w:val="6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445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6C2999" w:rsidRPr="006C2999" w:rsidTr="004837D8">
        <w:trPr>
          <w:trHeight w:val="324"/>
        </w:trPr>
        <w:tc>
          <w:tcPr>
            <w:tcW w:w="691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72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705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437" w:type="pc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45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C2999" w:rsidRPr="006C2999" w:rsidTr="00797C45">
        <w:trPr>
          <w:trHeight w:val="324"/>
        </w:trPr>
        <w:tc>
          <w:tcPr>
            <w:tcW w:w="691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864" w:type="pct"/>
            <w:gridSpan w:val="6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445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C2999" w:rsidRPr="006C2999" w:rsidTr="00797C45">
        <w:trPr>
          <w:trHeight w:val="535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1.Основи топлотних операција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2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 појам топлоте, температуре, топлотног капацитета, енталпије и латентне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 изворе топлоте,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особине носилаца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законе преношењ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>а топлоте                     (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провођењем, мјешањем и зрачењем);</w:t>
            </w:r>
          </w:p>
          <w:p w:rsidR="006C2999" w:rsidRPr="00E73859" w:rsidRDefault="006C299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пролаз топлоте.</w:t>
            </w:r>
          </w:p>
        </w:tc>
        <w:tc>
          <w:tcPr>
            <w:tcW w:w="705" w:type="pct"/>
            <w:gridSpan w:val="2"/>
            <w:tcBorders>
              <w:right w:val="single" w:sz="4" w:space="0" w:color="auto"/>
            </w:tcBorders>
          </w:tcPr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прим</w:t>
            </w:r>
            <w:r w:rsidR="00A42D10">
              <w:rPr>
                <w:rFonts w:ascii="Times New Roman" w:eastAsia="Times New Roman" w:hAnsi="Times New Roman" w:cs="Times New Roman"/>
                <w:lang w:val="sr-Cyrl-BA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јени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особине топлоте, температуре, топлотног капацитета, енталпије и латентне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препозна изворе топлоте,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уочи особине носилаца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 законе преношењ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>а топлоте                     (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провођењем, мјешањем и зрачењем);</w:t>
            </w:r>
          </w:p>
          <w:p w:rsidR="006C2999" w:rsidRPr="00E73859" w:rsidRDefault="006C299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 пролаз топлоте.</w:t>
            </w:r>
          </w:p>
        </w:tc>
        <w:tc>
          <w:tcPr>
            <w:tcW w:w="1437" w:type="pct"/>
            <w:vMerge w:val="restart"/>
            <w:tcBorders>
              <w:right w:val="single" w:sz="4" w:space="0" w:color="auto"/>
            </w:tcBorders>
          </w:tcPr>
          <w:p w:rsidR="006C2999" w:rsidRPr="006C2999" w:rsidRDefault="006C2999" w:rsidP="00BC69A7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испољи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прописа</w:t>
            </w:r>
            <w:r w:rsidR="00220B17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6C2999" w:rsidRPr="006C2999" w:rsidRDefault="006C2999" w:rsidP="00BC69A7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6C2999" w:rsidRPr="006C2999" w:rsidRDefault="006C2999" w:rsidP="00BC69A7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6C2999" w:rsidRPr="006C2999" w:rsidRDefault="006C2999" w:rsidP="00BC69A7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6C2999" w:rsidRPr="006C2999" w:rsidRDefault="006C2999" w:rsidP="006C2999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BC69A7" w:rsidRDefault="00BC69A7" w:rsidP="00BC69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BC69A7" w:rsidRDefault="00BC69A7" w:rsidP="00BC69A7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BC69A7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основне појмове о топлоти.</w:t>
            </w:r>
          </w:p>
          <w:p w:rsidR="006C2999" w:rsidRPr="006C2999" w:rsidRDefault="00BC69A7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особине извора и носилаца топлоте.</w:t>
            </w:r>
          </w:p>
          <w:p w:rsidR="006C2999" w:rsidRPr="006C2999" w:rsidRDefault="00BC69A7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законе преноса топлоте.</w:t>
            </w:r>
          </w:p>
          <w:p w:rsidR="006C2999" w:rsidRPr="006C2999" w:rsidRDefault="00BC69A7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  <w:p w:rsidR="006C2999" w:rsidRPr="006C2999" w:rsidRDefault="00BC69A7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рганизовати рад у групама за рјешавање рачунских задатака.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а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нализирати са ученицима резултате рада група.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C2999" w:rsidRPr="006C2999" w:rsidTr="00797C45">
        <w:trPr>
          <w:trHeight w:val="324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2.Размјењивачи топлоте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2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наброји врсте размјењивача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220B17">
              <w:rPr>
                <w:rFonts w:ascii="Times New Roman" w:eastAsia="Times New Roman" w:hAnsi="Times New Roman" w:cs="Times New Roman"/>
                <w:lang w:val="sr-Cyrl-CS"/>
              </w:rPr>
              <w:t>објанси при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нцип рада цијевних размјењивача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принцип рада кондензатора и калорифера;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 топлотни биланс размјењивача топлоте.</w:t>
            </w:r>
          </w:p>
          <w:p w:rsidR="006C2999" w:rsidRPr="006C2999" w:rsidRDefault="006C2999" w:rsidP="00E738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705" w:type="pct"/>
            <w:gridSpan w:val="2"/>
            <w:tcBorders>
              <w:right w:val="single" w:sz="4" w:space="0" w:color="auto"/>
            </w:tcBorders>
          </w:tcPr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препозна врсте размјењивача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220B17">
              <w:rPr>
                <w:rFonts w:ascii="Times New Roman" w:eastAsia="Times New Roman" w:hAnsi="Times New Roman" w:cs="Times New Roman"/>
                <w:lang w:val="sr-Cyrl-CS"/>
              </w:rPr>
              <w:t>демонстрира  при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нцип рада цијевних размјењивача топлоте;</w:t>
            </w:r>
          </w:p>
          <w:p w:rsidR="006C2999" w:rsidRPr="006C2999" w:rsidRDefault="006C2999" w:rsidP="00BC69A7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 принцип рада кондензатора и калорифера;</w:t>
            </w:r>
          </w:p>
          <w:p w:rsidR="006C2999" w:rsidRPr="00145CBB" w:rsidRDefault="006C2999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C69A7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израчуна топлотни биланс размјењивача топлоте.</w:t>
            </w:r>
          </w:p>
        </w:tc>
        <w:tc>
          <w:tcPr>
            <w:tcW w:w="1437" w:type="pct"/>
            <w:vMerge/>
            <w:tcBorders>
              <w:righ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145CBB" w:rsidRDefault="00145CBB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Наствник ће:</w:t>
            </w:r>
          </w:p>
          <w:p w:rsidR="00145CBB" w:rsidRDefault="00145CBB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појединих размјењивача топлоте.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принцип рада различитих размјењивача топлоте.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предности и недостатке појединих размјењивача топлоте.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рачунске задатке.</w:t>
            </w:r>
          </w:p>
          <w:p w:rsidR="006C2999" w:rsidRPr="006C2999" w:rsidRDefault="006C299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C2999" w:rsidRPr="006C2999" w:rsidTr="00797C45">
        <w:trPr>
          <w:trHeight w:val="80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3.Укувавање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722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323D9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теорију укувавања;</w:t>
            </w:r>
          </w:p>
          <w:p w:rsidR="00145CBB" w:rsidRDefault="006C2999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наброји врсте укувача;</w:t>
            </w:r>
          </w:p>
          <w:p w:rsidR="00145CBB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рад отвореног укувача;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 рад затворених укувача;</w:t>
            </w:r>
          </w:p>
          <w:p w:rsidR="006C2999" w:rsidRPr="006C2999" w:rsidRDefault="006C2999" w:rsidP="00145CBB">
            <w:p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принцип рада вишестепеног  укувавања</w:t>
            </w:r>
          </w:p>
        </w:tc>
        <w:tc>
          <w:tcPr>
            <w:tcW w:w="705" w:type="pct"/>
            <w:gridSpan w:val="2"/>
            <w:tcBorders>
              <w:right w:val="single" w:sz="4" w:space="0" w:color="auto"/>
            </w:tcBorders>
          </w:tcPr>
          <w:p w:rsidR="006C2999" w:rsidRPr="006C2999" w:rsidRDefault="006C2999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C323D9">
              <w:rPr>
                <w:rFonts w:ascii="Times New Roman" w:eastAsia="Times New Roman" w:hAnsi="Times New Roman" w:cs="Times New Roman"/>
                <w:lang w:val="sr-Cyrl-CS"/>
              </w:rPr>
              <w:t>тумачи</w:t>
            </w:r>
            <w:bookmarkStart w:id="0" w:name="_GoBack"/>
            <w:bookmarkEnd w:id="0"/>
            <w:r w:rsidRPr="00843C9A">
              <w:rPr>
                <w:rFonts w:ascii="Times New Roman" w:eastAsia="Times New Roman" w:hAnsi="Times New Roman" w:cs="Times New Roman"/>
                <w:color w:val="FF0000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теорију укувавања;</w:t>
            </w:r>
          </w:p>
          <w:p w:rsidR="00145CBB" w:rsidRDefault="006C2999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45CBB">
              <w:rPr>
                <w:rFonts w:ascii="Times New Roman" w:eastAsia="Times New Roman" w:hAnsi="Times New Roman" w:cs="Times New Roman"/>
                <w:lang w:val="sr-Cyrl-CS"/>
              </w:rPr>
              <w:t xml:space="preserve"> разликује врсте укувача;</w:t>
            </w:r>
          </w:p>
          <w:p w:rsidR="00145CBB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 рад отвореног укувача;</w:t>
            </w:r>
          </w:p>
          <w:p w:rsidR="00145CBB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 рад затворених укувача;</w:t>
            </w:r>
          </w:p>
          <w:p w:rsidR="006C2999" w:rsidRPr="00145CBB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изведе ток рада вишестепеног укувавања  </w:t>
            </w:r>
          </w:p>
        </w:tc>
        <w:tc>
          <w:tcPr>
            <w:tcW w:w="1437" w:type="pct"/>
            <w:vMerge/>
            <w:tcBorders>
              <w:righ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145CBB" w:rsidRDefault="00145CBB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Наствник ће:</w:t>
            </w:r>
          </w:p>
          <w:p w:rsidR="00145CBB" w:rsidRDefault="00145CBB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укувача.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принцип рада укувача и њихову примјену.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шему вишестепеног укувавања.</w:t>
            </w:r>
          </w:p>
          <w:p w:rsidR="006C2999" w:rsidRPr="006C2999" w:rsidRDefault="00145CBB" w:rsidP="00145CB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значај вошестепеног укувавања.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C2999" w:rsidRPr="006C2999" w:rsidTr="00797C45">
        <w:trPr>
          <w:trHeight w:val="1705"/>
        </w:trPr>
        <w:tc>
          <w:tcPr>
            <w:tcW w:w="69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4.Дестилација и ректификација</w:t>
            </w:r>
          </w:p>
        </w:tc>
        <w:tc>
          <w:tcPr>
            <w:tcW w:w="722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наведе врсте и особине течних смјеса;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уређаје за дестилацију под атмосферским притиском;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уређаје за дестилацију под сниженим притиском;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уређаје за дестилацију воденом паром;</w:t>
            </w:r>
          </w:p>
          <w:p w:rsidR="001060E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објасни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ректификацију;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врсте подова ректификационе колоне,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ректификациону колону са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периодичним радом;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ректификациону колону са континуалним радим;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C567BB">
              <w:rPr>
                <w:rFonts w:ascii="Times New Roman" w:eastAsia="Times New Roman" w:hAnsi="Times New Roman" w:cs="Times New Roman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ефикасност ректификационих колона.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705" w:type="pct"/>
            <w:gridSpan w:val="2"/>
            <w:tcBorders>
              <w:right w:val="single" w:sz="4" w:space="0" w:color="auto"/>
            </w:tcBorders>
          </w:tcPr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анализира врсте и особине течних смјеса;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уређаје за дестилацију под атмосферским притиском;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уређаје за дестилацију под сниженим притиском;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 уређаје за дестилацију воденом паром;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проводи ректификацију;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разликују врсте подова ректификационе колоне,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користи ректификациону колону са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периодичним радом;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демонстрира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ректификациону колону са континуалним радим;</w:t>
            </w:r>
          </w:p>
          <w:p w:rsidR="006C2999" w:rsidRPr="006C2999" w:rsidRDefault="006C299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1060E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израчуна ефикасност ректификационих колона.</w:t>
            </w:r>
          </w:p>
        </w:tc>
        <w:tc>
          <w:tcPr>
            <w:tcW w:w="1437" w:type="pct"/>
            <w:tcBorders>
              <w:righ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45" w:type="pct"/>
            <w:gridSpan w:val="3"/>
            <w:tcBorders>
              <w:left w:val="single" w:sz="4" w:space="0" w:color="auto"/>
            </w:tcBorders>
          </w:tcPr>
          <w:p w:rsidR="001060E9" w:rsidRDefault="001060E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1060E9" w:rsidRDefault="001060E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особине течних смјеса, фазни и равнитежни дијаграм.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дестилационих уређаја.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рад дестилационих уређаја.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подова ректификационих колона.</w:t>
            </w:r>
          </w:p>
          <w:p w:rsidR="006C2999" w:rsidRPr="006C2999" w:rsidRDefault="001060E9" w:rsidP="001060E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дисконтинуалних и континуалних ректификационих колона и објаснити њихов рад</w:t>
            </w:r>
            <w:r w:rsidR="006C2999" w:rsidRPr="006C299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sr-Cyrl-BA"/>
              </w:rPr>
              <w:t xml:space="preserve"> </w:t>
            </w:r>
          </w:p>
        </w:tc>
      </w:tr>
      <w:tr w:rsidR="006C2999" w:rsidRPr="006C2999" w:rsidTr="006C2999">
        <w:trPr>
          <w:trHeight w:val="50"/>
        </w:trPr>
        <w:tc>
          <w:tcPr>
            <w:tcW w:w="5000" w:type="pct"/>
            <w:gridSpan w:val="11"/>
            <w:tcBorders>
              <w:top w:val="single" w:sz="4" w:space="0" w:color="auto"/>
            </w:tcBorders>
            <w:shd w:val="clear" w:color="auto" w:fill="FFFFFF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1060E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Физичка хемија, М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ашине и операције-вјежбе, модул </w:t>
            </w:r>
            <w:r w:rsidR="00CD6A0B"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7.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CD6A0B" w:rsidRPr="00CD6A0B" w:rsidRDefault="00CD6A0B" w:rsidP="00CD6A0B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CD6A0B">
              <w:rPr>
                <w:rFonts w:ascii="Times New Roman" w:eastAsia="Times New Roman" w:hAnsi="Times New Roman" w:cs="Times New Roman"/>
                <w:lang w:val="sr-Cyrl-RS" w:eastAsia="x-none"/>
              </w:rPr>
              <w:t>у</w:t>
            </w:r>
            <w:r w:rsidRPr="00CD6A0B">
              <w:rPr>
                <w:rFonts w:ascii="Times New Roman" w:eastAsia="Times New Roman" w:hAnsi="Times New Roman" w:cs="Times New Roman"/>
                <w:lang w:val="sr-Cyrl-CS" w:eastAsia="x-none"/>
              </w:rPr>
              <w:t>џбеник одобрен од стране Министарства просвјете и културе Републике Српске;</w:t>
            </w:r>
          </w:p>
          <w:p w:rsidR="00CD6A0B" w:rsidRDefault="00CD6A0B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CD6A0B">
              <w:rPr>
                <w:rFonts w:ascii="Times New Roman" w:eastAsia="Times New Roman" w:hAnsi="Times New Roman" w:cs="Times New Roman"/>
                <w:lang w:val="sr-Cyrl-RS" w:eastAsia="x-none"/>
              </w:rPr>
              <w:t>друга стручна и теоријска  литература</w:t>
            </w:r>
          </w:p>
          <w:p w:rsidR="00CD6A0B" w:rsidRDefault="006C2999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CD6A0B">
              <w:rPr>
                <w:rFonts w:ascii="Times New Roman" w:eastAsia="Times New Roman" w:hAnsi="Times New Roman" w:cs="Times New Roman"/>
                <w:lang w:val="sr-Cyrl-CS"/>
              </w:rPr>
              <w:t>збирка задатака</w:t>
            </w:r>
          </w:p>
          <w:p w:rsidR="00CD6A0B" w:rsidRDefault="006C2999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CD6A0B">
              <w:rPr>
                <w:rFonts w:ascii="Times New Roman" w:eastAsia="Times New Roman" w:hAnsi="Times New Roman" w:cs="Times New Roman"/>
                <w:lang w:val="sr-Cyrl-CS"/>
              </w:rPr>
              <w:t>шеме уређаја на графофолијама и слично</w:t>
            </w:r>
          </w:p>
          <w:p w:rsidR="006C2999" w:rsidRPr="00CD6A0B" w:rsidRDefault="006C2999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CD6A0B">
              <w:rPr>
                <w:rFonts w:ascii="Times New Roman" w:eastAsia="Times New Roman" w:hAnsi="Times New Roman" w:cs="Times New Roman"/>
                <w:lang w:val="sr-Cyrl-CS"/>
              </w:rPr>
              <w:t>погони хемијске индустрије</w:t>
            </w:r>
          </w:p>
        </w:tc>
      </w:tr>
      <w:tr w:rsidR="006C2999" w:rsidRPr="006C2999" w:rsidTr="00315A88">
        <w:tc>
          <w:tcPr>
            <w:tcW w:w="5000" w:type="pct"/>
            <w:gridSpan w:val="1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C2999" w:rsidRPr="006C2999" w:rsidTr="006C2999">
        <w:trPr>
          <w:trHeight w:val="602"/>
        </w:trPr>
        <w:tc>
          <w:tcPr>
            <w:tcW w:w="5000" w:type="pct"/>
            <w:gridSpan w:val="11"/>
          </w:tcPr>
          <w:p w:rsidR="006C2999" w:rsidRPr="006C2999" w:rsidRDefault="006C2999" w:rsidP="00CD6A0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797C45" w:rsidRDefault="00797C45">
      <w:r>
        <w:br w:type="page"/>
      </w:r>
    </w:p>
    <w:tbl>
      <w:tblPr>
        <w:tblpPr w:leftFromText="180" w:rightFromText="180" w:tblpY="-795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262"/>
        <w:gridCol w:w="785"/>
        <w:gridCol w:w="591"/>
        <w:gridCol w:w="522"/>
        <w:gridCol w:w="506"/>
        <w:gridCol w:w="365"/>
        <w:gridCol w:w="579"/>
        <w:gridCol w:w="903"/>
        <w:gridCol w:w="502"/>
        <w:gridCol w:w="3834"/>
        <w:gridCol w:w="1037"/>
        <w:gridCol w:w="2114"/>
        <w:gridCol w:w="948"/>
      </w:tblGrid>
      <w:tr w:rsidR="006C2999" w:rsidRPr="006C2999" w:rsidTr="00797C45">
        <w:tc>
          <w:tcPr>
            <w:tcW w:w="95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Струка (</w:t>
            </w: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назив)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44" w:type="pct"/>
            <w:gridSpan w:val="10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ХЕМИЈА, НЕМЕТАЛИ И ГРАФИЧАРСТВО</w:t>
            </w:r>
          </w:p>
        </w:tc>
      </w:tr>
      <w:tr w:rsidR="006C2999" w:rsidRPr="006C2999" w:rsidTr="00797C45">
        <w:tc>
          <w:tcPr>
            <w:tcW w:w="95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Занимање (назив)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44" w:type="pct"/>
            <w:gridSpan w:val="10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bCs/>
                <w:lang w:val="sr-Cyrl-CS"/>
              </w:rPr>
              <w:t>ХЕМИЈСКИ ТЕХНИЧАР</w:t>
            </w:r>
          </w:p>
        </w:tc>
      </w:tr>
      <w:tr w:rsidR="006C2999" w:rsidRPr="006C2999" w:rsidTr="00797C45">
        <w:trPr>
          <w:trHeight w:val="265"/>
        </w:trPr>
        <w:tc>
          <w:tcPr>
            <w:tcW w:w="95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Предмет (назив)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44" w:type="pct"/>
            <w:gridSpan w:val="10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МАШИНЕ И ОПЕРАЦИЈЕ</w:t>
            </w:r>
          </w:p>
        </w:tc>
      </w:tr>
      <w:tr w:rsidR="006C2999" w:rsidRPr="006C2999" w:rsidTr="00797C45">
        <w:tc>
          <w:tcPr>
            <w:tcW w:w="956" w:type="pct"/>
            <w:gridSpan w:val="3"/>
            <w:shd w:val="clear" w:color="auto" w:fill="C6D9F1"/>
          </w:tcPr>
          <w:p w:rsidR="006C2999" w:rsidRPr="006C2999" w:rsidRDefault="00F9042D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F9042D">
              <w:rPr>
                <w:rFonts w:ascii="Times New Roman" w:eastAsia="Times New Roman" w:hAnsi="Times New Roman" w:cs="Times New Roman"/>
                <w:b/>
                <w:lang w:val="hr-HR"/>
              </w:rPr>
              <w:t>Опис (предмета)</w:t>
            </w:r>
            <w:r w:rsidRPr="00F9042D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44" w:type="pct"/>
            <w:gridSpan w:val="10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Стручни предмет </w:t>
            </w:r>
          </w:p>
        </w:tc>
      </w:tr>
      <w:tr w:rsidR="006C2999" w:rsidRPr="006C2999" w:rsidTr="00797C45">
        <w:tc>
          <w:tcPr>
            <w:tcW w:w="95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Модул (наслов)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:</w:t>
            </w:r>
          </w:p>
        </w:tc>
        <w:tc>
          <w:tcPr>
            <w:tcW w:w="4044" w:type="pct"/>
            <w:gridSpan w:val="10"/>
            <w:shd w:val="clear" w:color="auto" w:fill="C6D9F1"/>
          </w:tcPr>
          <w:p w:rsidR="006C2999" w:rsidRPr="006C2999" w:rsidRDefault="003B3D25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ДИФУЗИОНЕ ОПЕРАЦИЈЕ</w:t>
            </w:r>
          </w:p>
        </w:tc>
      </w:tr>
      <w:tr w:rsidR="006C2999" w:rsidRPr="006C2999" w:rsidTr="00797C45">
        <w:tc>
          <w:tcPr>
            <w:tcW w:w="461" w:type="pct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Датум:</w:t>
            </w:r>
          </w:p>
        </w:tc>
        <w:tc>
          <w:tcPr>
            <w:tcW w:w="676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sr-Cyrl-CS"/>
              </w:rPr>
            </w:pPr>
          </w:p>
        </w:tc>
        <w:tc>
          <w:tcPr>
            <w:tcW w:w="502" w:type="pct"/>
            <w:gridSpan w:val="3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Шифра:</w:t>
            </w:r>
          </w:p>
        </w:tc>
        <w:tc>
          <w:tcPr>
            <w:tcW w:w="2247" w:type="pct"/>
            <w:gridSpan w:val="4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</w:p>
        </w:tc>
        <w:tc>
          <w:tcPr>
            <w:tcW w:w="766" w:type="pct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Редни број:</w:t>
            </w:r>
          </w:p>
        </w:tc>
        <w:tc>
          <w:tcPr>
            <w:tcW w:w="349" w:type="pct"/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0</w:t>
            </w:r>
            <w:r w:rsidRPr="006C2999">
              <w:rPr>
                <w:rFonts w:ascii="Times New Roman" w:eastAsia="Times New Roman" w:hAnsi="Times New Roman" w:cs="Times New Roman"/>
                <w:b/>
                <w:lang w:val="sr-Latn-BA"/>
              </w:rPr>
              <w:t>6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/Т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Сврха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Стицање знања о машинама, апаратима и операцијама и оспособљавање ученика да стечена знања примјењују у хемијској индустрији и индустрији неметала.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Специјални захтјеви / Предуслови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3B3D25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у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својена знања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и вјештине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из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предмета  Математика, Физика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Машински елементи и М</w:t>
            </w:r>
            <w:r w:rsidR="008B1A77">
              <w:rPr>
                <w:rFonts w:ascii="Times New Roman" w:eastAsia="Times New Roman" w:hAnsi="Times New Roman" w:cs="Times New Roman"/>
                <w:lang w:val="sr-Cyrl-CS"/>
              </w:rPr>
              <w:t>ашине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8B1A77">
              <w:rPr>
                <w:rFonts w:ascii="Times New Roman" w:eastAsia="Times New Roman" w:hAnsi="Times New Roman" w:cs="Times New Roman"/>
                <w:lang w:val="sr-Cyrl-CS"/>
              </w:rPr>
              <w:t>и операције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, модул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и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01, 02 и 05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Циљеви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2C31DE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тицање правилног односа према опреми.</w:t>
            </w:r>
          </w:p>
          <w:p w:rsidR="006C2999" w:rsidRPr="006C2999" w:rsidRDefault="002C31DE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тицање основних теоријских занања о правилном руковању и одржавању уређаја у погонима хемијске индустрије.</w:t>
            </w:r>
          </w:p>
          <w:p w:rsidR="006C2999" w:rsidRPr="006C2999" w:rsidRDefault="002C31DE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с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тицање знања о дифузионим операцијама, машинама и апаратима у којима се оне изводе.</w:t>
            </w:r>
          </w:p>
          <w:p w:rsidR="006C2999" w:rsidRPr="006C2999" w:rsidRDefault="002C31DE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азвијање логичког и аналитичког приступа рјешавању проблема.</w:t>
            </w:r>
          </w:p>
          <w:p w:rsidR="006C2999" w:rsidRPr="006C2999" w:rsidRDefault="002C31DE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р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азвијање техничке културе.</w:t>
            </w:r>
          </w:p>
          <w:p w:rsidR="006C2999" w:rsidRPr="006C2999" w:rsidRDefault="002C31DE" w:rsidP="003B3D25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кон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ретизовање стечених теоријских знања.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 xml:space="preserve">Теме 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F84D8D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1.</w:t>
            </w:r>
            <w:r w:rsidR="00F84D8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Влажење и сушење ваздуха</w:t>
            </w:r>
          </w:p>
          <w:p w:rsidR="006C2999" w:rsidRPr="00F84D8D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2.</w:t>
            </w:r>
            <w:r w:rsidR="00F84D8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Сушење</w:t>
            </w:r>
          </w:p>
          <w:p w:rsidR="006C2999" w:rsidRPr="00F84D8D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3.</w:t>
            </w:r>
            <w:r w:rsidR="00F84D8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Кристализација</w:t>
            </w:r>
          </w:p>
          <w:p w:rsidR="006C2999" w:rsidRPr="00F84D8D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4.</w:t>
            </w:r>
            <w:r w:rsidR="00F84D8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Екстракција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5.</w:t>
            </w:r>
            <w:r w:rsidR="00F84D8D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</w:t>
            </w:r>
            <w:r w:rsidRPr="00F84D8D">
              <w:rPr>
                <w:rFonts w:ascii="Times New Roman" w:eastAsia="Times New Roman" w:hAnsi="Times New Roman" w:cs="Times New Roman"/>
                <w:b/>
                <w:lang w:val="sr-Cyrl-CS"/>
              </w:rPr>
              <w:t>Апсорпција и адсорпција</w:t>
            </w:r>
          </w:p>
        </w:tc>
      </w:tr>
      <w:tr w:rsidR="006C2999" w:rsidRPr="006C2999" w:rsidTr="00797C45">
        <w:trPr>
          <w:trHeight w:val="324"/>
        </w:trPr>
        <w:tc>
          <w:tcPr>
            <w:tcW w:w="7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Тема</w:t>
            </w:r>
          </w:p>
        </w:tc>
        <w:tc>
          <w:tcPr>
            <w:tcW w:w="2755" w:type="pct"/>
            <w:gridSpan w:val="8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Исходи учења</w:t>
            </w:r>
          </w:p>
        </w:tc>
        <w:tc>
          <w:tcPr>
            <w:tcW w:w="1494" w:type="pct"/>
            <w:gridSpan w:val="3"/>
            <w:vMerge w:val="restart"/>
            <w:tcBorders>
              <w:lef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Смјернице</w:t>
            </w: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 xml:space="preserve"> за наставнике</w:t>
            </w:r>
          </w:p>
        </w:tc>
      </w:tr>
      <w:tr w:rsidR="006C2999" w:rsidRPr="006C2999" w:rsidTr="00797C45">
        <w:trPr>
          <w:trHeight w:val="324"/>
        </w:trPr>
        <w:tc>
          <w:tcPr>
            <w:tcW w:w="751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562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Знања</w:t>
            </w:r>
          </w:p>
        </w:tc>
        <w:tc>
          <w:tcPr>
            <w:tcW w:w="637" w:type="pct"/>
            <w:gridSpan w:val="3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en-US"/>
              </w:rPr>
              <w:t>Вјештине</w:t>
            </w:r>
          </w:p>
        </w:tc>
        <w:tc>
          <w:tcPr>
            <w:tcW w:w="1556" w:type="pct"/>
            <w:gridSpan w:val="2"/>
            <w:tcBorders>
              <w:right w:val="single" w:sz="4" w:space="0" w:color="auto"/>
            </w:tcBorders>
            <w:shd w:val="clear" w:color="auto" w:fill="C6D9F1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Личне компетенције</w:t>
            </w:r>
          </w:p>
        </w:tc>
        <w:tc>
          <w:tcPr>
            <w:tcW w:w="1494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C2999" w:rsidRPr="006C2999" w:rsidTr="00797C45">
        <w:trPr>
          <w:trHeight w:val="324"/>
        </w:trPr>
        <w:tc>
          <w:tcPr>
            <w:tcW w:w="751" w:type="pct"/>
            <w:gridSpan w:val="2"/>
            <w:vMerge/>
            <w:tcBorders>
              <w:righ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2755" w:type="pct"/>
            <w:gridSpan w:val="8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BA"/>
              </w:rPr>
              <w:t>Ученик је способан да:</w:t>
            </w:r>
          </w:p>
        </w:tc>
        <w:tc>
          <w:tcPr>
            <w:tcW w:w="1494" w:type="pct"/>
            <w:gridSpan w:val="3"/>
            <w:vMerge/>
            <w:tcBorders>
              <w:left w:val="single" w:sz="4" w:space="0" w:color="auto"/>
            </w:tcBorders>
            <w:shd w:val="clear" w:color="auto" w:fill="DAEEF3"/>
            <w:vAlign w:val="center"/>
          </w:tcPr>
          <w:p w:rsidR="006C2999" w:rsidRPr="006C2999" w:rsidRDefault="006C2999" w:rsidP="006C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C2999" w:rsidRPr="006C2999" w:rsidTr="00797C45">
        <w:trPr>
          <w:trHeight w:val="535"/>
        </w:trPr>
        <w:tc>
          <w:tcPr>
            <w:tcW w:w="7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1.Влажење и сушење ваздуха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89" w:type="pct"/>
            <w:gridSpan w:val="4"/>
            <w:tcBorders>
              <w:right w:val="single" w:sz="4" w:space="0" w:color="auto"/>
            </w:tcBorders>
          </w:tcPr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Latn-BA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молекулску, конвективну дифузију и брзину дифузије;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дефинише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влажност ваздуха;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дијаграм влажности ваздуха;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</w:t>
            </w:r>
          </w:p>
          <w:p w:rsidR="006C2999" w:rsidRPr="00E73859" w:rsidRDefault="00F84D8D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кондиционисање ваздуха.</w:t>
            </w:r>
          </w:p>
        </w:tc>
        <w:tc>
          <w:tcPr>
            <w:tcW w:w="683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Latn-BA"/>
              </w:rPr>
              <w:lastRenderedPageBreak/>
              <w:t>-</w:t>
            </w:r>
            <w:r w:rsidR="00F84D8D">
              <w:rPr>
                <w:rFonts w:ascii="Times New Roman" w:eastAsia="Times New Roman" w:hAnsi="Times New Roman" w:cs="Times New Roman"/>
                <w:lang w:val="sr-Cyrl-R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разликује</w:t>
            </w:r>
          </w:p>
          <w:p w:rsidR="00F84D8D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молекулску, конвективну дифузију и брзину дифузије;</w:t>
            </w:r>
          </w:p>
          <w:p w:rsidR="006C2999" w:rsidRPr="00843C9A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lastRenderedPageBreak/>
              <w:t xml:space="preserve">- </w:t>
            </w:r>
            <w:r w:rsidR="006C2999" w:rsidRPr="00843C9A">
              <w:rPr>
                <w:rFonts w:ascii="Times New Roman" w:eastAsia="Times New Roman" w:hAnsi="Times New Roman" w:cs="Times New Roman"/>
                <w:lang w:val="sr-Cyrl-BA"/>
              </w:rPr>
              <w:t>препозна</w:t>
            </w:r>
          </w:p>
          <w:p w:rsidR="00F84D8D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влажност ваздуха;</w:t>
            </w: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уради</w:t>
            </w:r>
          </w:p>
          <w:p w:rsidR="00F84D8D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дијаграм влажности ваздуха;</w:t>
            </w: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прим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јени</w:t>
            </w:r>
          </w:p>
          <w:p w:rsidR="006C2999" w:rsidRPr="00E73859" w:rsidRDefault="00F84D8D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кондиционисање ваздуха.</w:t>
            </w:r>
          </w:p>
        </w:tc>
        <w:tc>
          <w:tcPr>
            <w:tcW w:w="1383" w:type="pct"/>
            <w:vMerge w:val="restart"/>
            <w:tcBorders>
              <w:right w:val="single" w:sz="4" w:space="0" w:color="auto"/>
            </w:tcBorders>
          </w:tcPr>
          <w:p w:rsidR="006C2999" w:rsidRPr="006C2999" w:rsidRDefault="006C2999" w:rsidP="00F84D8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савјесно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одговорно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уредно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правовремено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обавља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повјерене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послове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ефикасно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 планира и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организује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вријеме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lastRenderedPageBreak/>
              <w:t>испољи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значају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спровођења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пропис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аи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стандарда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који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важни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његов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рад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љубазност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комуникативност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ненаметљивост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флексибилност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односу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сарадницима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одговорно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рјешава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проблеме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у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раду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, прилагођава се промјенама у раду и изражава спремност на тимски рад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1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испољи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позитиван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однос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према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професионално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 xml:space="preserve"> –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етичким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нормама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вриједностима</w:t>
            </w:r>
            <w:r w:rsidRPr="006C2999">
              <w:rPr>
                <w:rFonts w:ascii="Times New Roman" w:eastAsia="Times New Roman" w:hAnsi="Times New Roman" w:cs="Times New Roman"/>
                <w:lang w:val="hr-HR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испољи иницијативу и предузимљивост,</w:t>
            </w:r>
          </w:p>
          <w:p w:rsidR="006C2999" w:rsidRPr="006C2999" w:rsidRDefault="006C2999" w:rsidP="00F84D8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показије добру  ручну спретност, моторичку координацију, има добар слух и вид,</w:t>
            </w:r>
          </w:p>
          <w:p w:rsidR="006C2999" w:rsidRPr="006C2999" w:rsidRDefault="006C2999" w:rsidP="00F84D8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испољава одличну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за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разум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иј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евање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сложених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технолошких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структура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система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 xml:space="preserve">,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цртежа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иинформација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>,</w:t>
            </w:r>
          </w:p>
          <w:p w:rsidR="006C2999" w:rsidRPr="006C2999" w:rsidRDefault="006C2999" w:rsidP="00F84D8D">
            <w:pPr>
              <w:numPr>
                <w:ilvl w:val="0"/>
                <w:numId w:val="2"/>
              </w:numPr>
              <w:spacing w:after="0" w:line="240" w:lineRule="auto"/>
              <w:ind w:left="170" w:hanging="113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  <w:r w:rsidRPr="006C2999">
              <w:rPr>
                <w:rFonts w:ascii="Times New Roman" w:eastAsia="Times New Roman" w:hAnsi="Times New Roman" w:cs="Times New Roman"/>
                <w:lang w:val="ru-RU"/>
              </w:rPr>
              <w:t>испољава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способност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самостално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г 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р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>ј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ешавања</w:t>
            </w:r>
            <w:r w:rsidRPr="006C2999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ru-RU"/>
              </w:rPr>
              <w:t>проблема</w:t>
            </w:r>
            <w:r w:rsidRPr="006C2999">
              <w:rPr>
                <w:rFonts w:ascii="Times New Roman" w:eastAsia="Times New Roman" w:hAnsi="Times New Roman" w:cs="Times New Roman"/>
                <w:lang w:val="sr-Cyrl-BA"/>
              </w:rPr>
              <w:t xml:space="preserve"> и самосталност у раду</w:t>
            </w:r>
            <w:r w:rsidRPr="006C2999">
              <w:rPr>
                <w:rFonts w:ascii="Times New Roman" w:eastAsia="Times New Roman" w:hAnsi="Times New Roman" w:cs="Times New Roman"/>
                <w:lang w:val="bs-Latn-BA"/>
              </w:rPr>
              <w:t>.</w:t>
            </w:r>
          </w:p>
          <w:p w:rsidR="006C2999" w:rsidRPr="006C2999" w:rsidRDefault="006C2999" w:rsidP="006C2999">
            <w:pPr>
              <w:spacing w:after="0" w:line="240" w:lineRule="auto"/>
              <w:ind w:left="138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bs-Latn-BA"/>
              </w:rPr>
            </w:pPr>
          </w:p>
        </w:tc>
        <w:tc>
          <w:tcPr>
            <w:tcW w:w="1494" w:type="pct"/>
            <w:gridSpan w:val="3"/>
            <w:tcBorders>
              <w:left w:val="single" w:sz="4" w:space="0" w:color="auto"/>
            </w:tcBorders>
          </w:tcPr>
          <w:p w:rsidR="00F84D8D" w:rsidRDefault="00F84D8D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Наставник ће:</w:t>
            </w:r>
          </w:p>
          <w:p w:rsidR="00F84D8D" w:rsidRDefault="00F84D8D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основне карактеристике преноса супстанце дифузијом.</w:t>
            </w: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дифузију у граничном слоју.</w:t>
            </w: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дијаграм влажности ваздуха.</w:t>
            </w: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примјену дијаграма влажности ваздуха.</w:t>
            </w:r>
          </w:p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кондиционисање ваздуха.</w:t>
            </w:r>
          </w:p>
          <w:p w:rsidR="006C2999" w:rsidRPr="006C2999" w:rsidRDefault="006C299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</w:tr>
      <w:tr w:rsidR="006C2999" w:rsidRPr="006C2999" w:rsidTr="00797C45">
        <w:trPr>
          <w:trHeight w:val="324"/>
        </w:trPr>
        <w:tc>
          <w:tcPr>
            <w:tcW w:w="7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2.Сушење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89" w:type="pct"/>
            <w:gridSpan w:val="4"/>
            <w:tcBorders>
              <w:right w:val="single" w:sz="4" w:space="0" w:color="auto"/>
            </w:tcBorders>
          </w:tcPr>
          <w:p w:rsidR="006C2999" w:rsidRPr="006C2999" w:rsidRDefault="00F84D8D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 брзину сушења;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рад коморне сушнице;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 тунелске сушнице;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рад обртне сушнице;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 сушење на ваљцима;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сушење мијешањем;</w:t>
            </w:r>
          </w:p>
          <w:p w:rsidR="006C2999" w:rsidRPr="00E73859" w:rsidRDefault="006C299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 сушење под сниженим притиском.</w:t>
            </w:r>
          </w:p>
        </w:tc>
        <w:tc>
          <w:tcPr>
            <w:tcW w:w="683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анализира брзину сушења;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проводи рад коморне сушнице;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843C9A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прим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>и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јени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рад тунелске сушнице;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 рад обртне сушнице;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процењује сушење на ваљцима;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сушење мијешањем;</w:t>
            </w:r>
          </w:p>
          <w:p w:rsidR="006C2999" w:rsidRPr="006C2999" w:rsidRDefault="006C2999" w:rsidP="00F84D8D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F84D8D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сушење под сниженим притиском.</w:t>
            </w:r>
          </w:p>
          <w:p w:rsidR="006C2999" w:rsidRPr="006C2999" w:rsidRDefault="006C2999" w:rsidP="00E7385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383" w:type="pct"/>
            <w:vMerge/>
            <w:tcBorders>
              <w:righ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</w:p>
        </w:tc>
        <w:tc>
          <w:tcPr>
            <w:tcW w:w="1494" w:type="pct"/>
            <w:gridSpan w:val="3"/>
            <w:tcBorders>
              <w:left w:val="single" w:sz="4" w:space="0" w:color="auto"/>
            </w:tcBorders>
          </w:tcPr>
          <w:p w:rsidR="00E73859" w:rsidRDefault="00E7385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E73859" w:rsidRDefault="00E7385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E7385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теорију сушења.</w:t>
            </w:r>
          </w:p>
          <w:p w:rsidR="006C2999" w:rsidRPr="006C2999" w:rsidRDefault="00E7385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апарата и уређаја за сушење.</w:t>
            </w:r>
          </w:p>
          <w:p w:rsidR="006C2999" w:rsidRPr="006C2999" w:rsidRDefault="00E7385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рад појединих сушница.</w:t>
            </w:r>
          </w:p>
          <w:p w:rsidR="006C2999" w:rsidRPr="006C2999" w:rsidRDefault="006C299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C2999" w:rsidRPr="006C2999" w:rsidTr="007E53F4">
        <w:trPr>
          <w:trHeight w:val="70"/>
        </w:trPr>
        <w:tc>
          <w:tcPr>
            <w:tcW w:w="7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3.Кристализација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89" w:type="pct"/>
            <w:gridSpan w:val="4"/>
            <w:tcBorders>
              <w:right w:val="single" w:sz="4" w:space="0" w:color="auto"/>
            </w:tcBorders>
          </w:tcPr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растварање;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кристализацију на дијаграму растворљивости;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наброји врсте кристализатора;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рад појединих кристализатора.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1425D9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683" w:type="pct"/>
            <w:gridSpan w:val="3"/>
            <w:tcBorders>
              <w:right w:val="single" w:sz="4" w:space="0" w:color="auto"/>
            </w:tcBorders>
          </w:tcPr>
          <w:p w:rsidR="00B9014C" w:rsidRPr="001425D9" w:rsidRDefault="00B9014C" w:rsidP="00E44B6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</w:t>
            </w:r>
            <w:r w:rsidRPr="001425D9">
              <w:rPr>
                <w:rFonts w:ascii="Times New Roman" w:eastAsia="Times New Roman" w:hAnsi="Times New Roman" w:cs="Times New Roman"/>
                <w:lang w:val="sr-Cyrl-BA"/>
              </w:rPr>
              <w:t>демонстрира растворљивост</w:t>
            </w:r>
          </w:p>
          <w:p w:rsidR="001425D9" w:rsidRPr="001425D9" w:rsidRDefault="00B9014C" w:rsidP="00E44B6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lang w:val="sr-Cyrl-BA"/>
              </w:rPr>
            </w:pPr>
            <w:r w:rsidRPr="001425D9">
              <w:rPr>
                <w:rFonts w:ascii="Times New Roman" w:eastAsia="Times New Roman" w:hAnsi="Times New Roman" w:cs="Times New Roman"/>
              </w:rPr>
              <w:t xml:space="preserve">- </w:t>
            </w:r>
            <w:r w:rsidR="001425D9" w:rsidRPr="001425D9">
              <w:rPr>
                <w:rFonts w:ascii="Times New Roman" w:eastAsia="Times New Roman" w:hAnsi="Times New Roman" w:cs="Times New Roman"/>
                <w:lang w:val="sr-Cyrl-BA"/>
              </w:rPr>
              <w:t>изведе кристализацију и прикаже</w:t>
            </w:r>
          </w:p>
          <w:p w:rsidR="00B9014C" w:rsidRDefault="001425D9" w:rsidP="00E44B6B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  </w:t>
            </w:r>
            <w:r w:rsidR="00B9014C" w:rsidRPr="00B9014C">
              <w:rPr>
                <w:rFonts w:ascii="Times New Roman" w:eastAsia="Times New Roman" w:hAnsi="Times New Roman" w:cs="Times New Roman"/>
                <w:lang w:val="sr-Cyrl-BA"/>
              </w:rPr>
              <w:t>дијаграм растворљивости</w:t>
            </w:r>
          </w:p>
          <w:p w:rsidR="00B9014C" w:rsidRDefault="00B9014C" w:rsidP="00B9014C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9014C">
              <w:rPr>
                <w:rFonts w:ascii="Times New Roman" w:eastAsia="Times New Roman" w:hAnsi="Times New Roman" w:cs="Times New Roman"/>
                <w:lang w:val="sr-Cyrl-BA"/>
              </w:rPr>
              <w:t>разликује врсте кристализатора</w:t>
            </w:r>
          </w:p>
          <w:p w:rsidR="006C2999" w:rsidRPr="006C2999" w:rsidRDefault="00B9014C" w:rsidP="00B9014C">
            <w:pPr>
              <w:spacing w:after="0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B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Pr="00B9014C">
              <w:rPr>
                <w:rFonts w:ascii="Times New Roman" w:eastAsia="Times New Roman" w:hAnsi="Times New Roman" w:cs="Times New Roman"/>
                <w:lang w:val="sr-Cyrl-BA"/>
              </w:rPr>
              <w:t>демонстрира рад кристализатора.</w:t>
            </w:r>
          </w:p>
        </w:tc>
        <w:tc>
          <w:tcPr>
            <w:tcW w:w="1383" w:type="pct"/>
            <w:vMerge/>
            <w:tcBorders>
              <w:righ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1494" w:type="pct"/>
            <w:gridSpan w:val="3"/>
            <w:tcBorders>
              <w:left w:val="single" w:sz="4" w:space="0" w:color="auto"/>
            </w:tcBorders>
          </w:tcPr>
          <w:p w:rsidR="00315A88" w:rsidRDefault="00315A88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315A88" w:rsidRDefault="00315A88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растварање.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теорију кристализације и дијаграм растворљивости.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кристализатора.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принцип рада кристализатора.</w:t>
            </w:r>
          </w:p>
          <w:p w:rsidR="006C2999" w:rsidRPr="006C2999" w:rsidRDefault="006C2999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</w:tr>
      <w:tr w:rsidR="006C2999" w:rsidRPr="006C2999" w:rsidTr="00797C45">
        <w:trPr>
          <w:trHeight w:val="1705"/>
        </w:trPr>
        <w:tc>
          <w:tcPr>
            <w:tcW w:w="7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lastRenderedPageBreak/>
              <w:t>4.Екстракција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89" w:type="pct"/>
            <w:gridSpan w:val="4"/>
            <w:tcBorders>
              <w:right w:val="single" w:sz="4" w:space="0" w:color="auto"/>
            </w:tcBorders>
          </w:tcPr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теорију екстракције;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 уређаје за екстракцију из крупног материјала;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 уређаје за екстракцију из мљевеног материјала;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протумачи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уређаје за екстракцију из течности</w:t>
            </w:r>
          </w:p>
        </w:tc>
        <w:tc>
          <w:tcPr>
            <w:tcW w:w="683" w:type="pct"/>
            <w:gridSpan w:val="3"/>
            <w:tcBorders>
              <w:right w:val="single" w:sz="4" w:space="0" w:color="auto"/>
            </w:tcBorders>
          </w:tcPr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екстракцију;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препозна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уређаје за екстракцију из крупног материјала;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уочи  уређаје за екстракцију из мљевеног материјала;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користи уређаје за екстракцију из течности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sr-Cyrl-CS"/>
              </w:rPr>
            </w:pPr>
          </w:p>
        </w:tc>
        <w:tc>
          <w:tcPr>
            <w:tcW w:w="1383" w:type="pct"/>
            <w:tcBorders>
              <w:righ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494" w:type="pct"/>
            <w:gridSpan w:val="3"/>
            <w:tcBorders>
              <w:left w:val="single" w:sz="4" w:space="0" w:color="auto"/>
            </w:tcBorders>
          </w:tcPr>
          <w:p w:rsidR="00315A88" w:rsidRDefault="00315A88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Наствник ће:</w:t>
            </w:r>
          </w:p>
          <w:p w:rsidR="00315A88" w:rsidRDefault="00315A88" w:rsidP="006C2999">
            <w:pPr>
              <w:spacing w:after="0" w:line="240" w:lineRule="auto"/>
              <w:ind w:left="252" w:hanging="252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теорију екстракције.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уређаја за екстракцију.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рад уређаја за екстракцију.</w:t>
            </w:r>
          </w:p>
        </w:tc>
      </w:tr>
      <w:tr w:rsidR="006C2999" w:rsidRPr="006C2999" w:rsidTr="00797C45">
        <w:trPr>
          <w:trHeight w:val="620"/>
        </w:trPr>
        <w:tc>
          <w:tcPr>
            <w:tcW w:w="751" w:type="pct"/>
            <w:gridSpan w:val="2"/>
            <w:tcBorders>
              <w:right w:val="single" w:sz="4" w:space="0" w:color="auto"/>
            </w:tcBorders>
            <w:shd w:val="clear" w:color="auto" w:fill="C6D9F1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sr-Cyrl-CS"/>
              </w:rPr>
              <w:t>5.Апсорпција и адсорпција</w:t>
            </w:r>
          </w:p>
        </w:tc>
        <w:tc>
          <w:tcPr>
            <w:tcW w:w="689" w:type="pct"/>
            <w:gridSpan w:val="4"/>
            <w:tcBorders>
              <w:left w:val="single" w:sz="4" w:space="0" w:color="auto"/>
            </w:tcBorders>
          </w:tcPr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објасни појам апсорпције;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 теорију апсорпције;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наброји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уређаје за апсорпцију;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дефинише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теорију адсорпције;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објасни</w:t>
            </w:r>
          </w:p>
          <w:p w:rsidR="006C2999" w:rsidRPr="006C2999" w:rsidRDefault="00315A88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разлику између апсорпције и адсорпције;</w:t>
            </w:r>
          </w:p>
          <w:p w:rsidR="006C2999" w:rsidRPr="006C2999" w:rsidRDefault="006C2999" w:rsidP="00315A88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наброји</w:t>
            </w:r>
          </w:p>
          <w:p w:rsidR="006C2999" w:rsidRPr="00E73859" w:rsidRDefault="006C299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уређаје за адсорпцију.</w:t>
            </w:r>
          </w:p>
        </w:tc>
        <w:tc>
          <w:tcPr>
            <w:tcW w:w="683" w:type="pct"/>
            <w:gridSpan w:val="3"/>
            <w:tcBorders>
              <w:left w:val="single" w:sz="4" w:space="0" w:color="auto"/>
            </w:tcBorders>
          </w:tcPr>
          <w:p w:rsidR="006C2999" w:rsidRPr="006C2999" w:rsidRDefault="00315A88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 xml:space="preserve">-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препозна апсорпцију</w:t>
            </w:r>
          </w:p>
          <w:p w:rsidR="006C2999" w:rsidRPr="006C2999" w:rsidRDefault="006C2999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проводи</w:t>
            </w:r>
          </w:p>
          <w:p w:rsidR="006C2999" w:rsidRPr="006C2999" w:rsidRDefault="00315A88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теорију апсорпције;</w:t>
            </w:r>
          </w:p>
          <w:p w:rsidR="006C2999" w:rsidRPr="006C2999" w:rsidRDefault="006C2999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анализира уређаје за апсорпцију;</w:t>
            </w:r>
          </w:p>
          <w:p w:rsidR="006C2999" w:rsidRPr="006C2999" w:rsidRDefault="006C2999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315A88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препозна</w:t>
            </w:r>
          </w:p>
          <w:p w:rsidR="006C2999" w:rsidRPr="006C2999" w:rsidRDefault="00315A88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 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адсорпцију;</w:t>
            </w:r>
          </w:p>
          <w:p w:rsidR="006C2999" w:rsidRPr="006C2999" w:rsidRDefault="006C2999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lastRenderedPageBreak/>
              <w:t>-</w:t>
            </w:r>
            <w:r w:rsidR="00BE763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разликује апсорпцију и адсорпцију;</w:t>
            </w:r>
          </w:p>
          <w:p w:rsidR="006C2999" w:rsidRPr="006C2999" w:rsidRDefault="006C2999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-</w:t>
            </w:r>
            <w:r w:rsidR="00BE763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препозна</w:t>
            </w:r>
          </w:p>
          <w:p w:rsidR="006C2999" w:rsidRPr="00E73859" w:rsidRDefault="006C2999" w:rsidP="00E73859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="00BE763F">
              <w:rPr>
                <w:rFonts w:ascii="Times New Roman" w:eastAsia="Times New Roman" w:hAnsi="Times New Roman" w:cs="Times New Roman"/>
                <w:lang w:val="sr-Cyrl-CS"/>
              </w:rPr>
              <w:t xml:space="preserve"> </w:t>
            </w: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уређаје за адсорпцију.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</w:tcBorders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  <w:tc>
          <w:tcPr>
            <w:tcW w:w="1494" w:type="pct"/>
            <w:gridSpan w:val="3"/>
            <w:tcBorders>
              <w:left w:val="single" w:sz="4" w:space="0" w:color="auto"/>
            </w:tcBorders>
          </w:tcPr>
          <w:p w:rsidR="00BE763F" w:rsidRDefault="00BE763F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Наставник ће:</w:t>
            </w:r>
          </w:p>
          <w:p w:rsidR="00BE763F" w:rsidRDefault="00BE763F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lang w:val="sr-Cyrl-CS"/>
              </w:rPr>
            </w:pPr>
          </w:p>
          <w:p w:rsidR="006C2999" w:rsidRPr="006C2999" w:rsidRDefault="00BE763F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теорију апсорпције.</w:t>
            </w:r>
          </w:p>
          <w:p w:rsidR="006C2999" w:rsidRPr="006C2999" w:rsidRDefault="00BE763F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растварање гасова.</w:t>
            </w:r>
          </w:p>
          <w:p w:rsidR="006C2999" w:rsidRPr="006C2999" w:rsidRDefault="00BE763F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п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рипремити шеме уређаја за апсорпцију и адсорпцију.</w:t>
            </w:r>
          </w:p>
          <w:p w:rsidR="006C2999" w:rsidRPr="006C2999" w:rsidRDefault="00BE763F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примјену уређаја за апсорпцију.</w:t>
            </w:r>
          </w:p>
          <w:p w:rsidR="006C2999" w:rsidRPr="006C2999" w:rsidRDefault="00BE763F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теорију адсорпције.</w:t>
            </w:r>
          </w:p>
          <w:p w:rsidR="006C2999" w:rsidRPr="006C2999" w:rsidRDefault="00BE763F" w:rsidP="00BE763F">
            <w:pPr>
              <w:spacing w:after="0" w:line="240" w:lineRule="auto"/>
              <w:ind w:left="170" w:hanging="113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- о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бјаснити принцип рада и примјену уређаја за адсорпцију.</w:t>
            </w:r>
          </w:p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BA"/>
              </w:rPr>
            </w:pPr>
          </w:p>
        </w:tc>
      </w:tr>
      <w:tr w:rsidR="006C2999" w:rsidRPr="006C2999" w:rsidTr="006C2999">
        <w:trPr>
          <w:trHeight w:val="50"/>
        </w:trPr>
        <w:tc>
          <w:tcPr>
            <w:tcW w:w="5000" w:type="pct"/>
            <w:gridSpan w:val="13"/>
            <w:tcBorders>
              <w:top w:val="single" w:sz="4" w:space="0" w:color="auto"/>
            </w:tcBorders>
            <w:shd w:val="clear" w:color="auto" w:fill="FFFFFF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bCs/>
                <w:noProof/>
                <w:lang w:val="sr-Cyrl-CS"/>
              </w:rPr>
              <w:t>Интеграција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BE763F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lang w:val="sr-Cyrl-CS"/>
              </w:rPr>
              <w:t>Физичка хемија, М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 xml:space="preserve">ашине и операције-вјежбе, модул </w:t>
            </w:r>
            <w:r>
              <w:rPr>
                <w:rFonts w:ascii="Times New Roman" w:eastAsia="Times New Roman" w:hAnsi="Times New Roman" w:cs="Times New Roman"/>
                <w:lang w:val="sr-Cyrl-CS"/>
              </w:rPr>
              <w:t xml:space="preserve"> 0</w:t>
            </w:r>
            <w:r w:rsidR="006C2999" w:rsidRPr="006C2999">
              <w:rPr>
                <w:rFonts w:ascii="Times New Roman" w:eastAsia="Times New Roman" w:hAnsi="Times New Roman" w:cs="Times New Roman"/>
                <w:lang w:val="sr-Cyrl-CS"/>
              </w:rPr>
              <w:t>8.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Извори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2C31DE" w:rsidRPr="002C31DE" w:rsidRDefault="002C31DE" w:rsidP="002C31DE">
            <w:pPr>
              <w:pStyle w:val="BodyText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2C31DE">
              <w:rPr>
                <w:rFonts w:ascii="Times New Roman" w:eastAsia="Times New Roman" w:hAnsi="Times New Roman" w:cs="Times New Roman"/>
                <w:lang w:val="sr-Cyrl-RS" w:eastAsia="x-none"/>
              </w:rPr>
              <w:t>у</w:t>
            </w:r>
            <w:r w:rsidRPr="002C31DE">
              <w:rPr>
                <w:rFonts w:ascii="Times New Roman" w:eastAsia="Times New Roman" w:hAnsi="Times New Roman" w:cs="Times New Roman"/>
                <w:lang w:val="sr-Cyrl-CS" w:eastAsia="x-none"/>
              </w:rPr>
              <w:t>џбеник одобрен од стране Министарства просвјете и културе Републике Српске;</w:t>
            </w:r>
          </w:p>
          <w:p w:rsidR="002C31DE" w:rsidRDefault="002C31DE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2C31DE">
              <w:rPr>
                <w:rFonts w:ascii="Times New Roman" w:eastAsia="Times New Roman" w:hAnsi="Times New Roman" w:cs="Times New Roman"/>
                <w:lang w:val="sr-Cyrl-RS" w:eastAsia="x-none"/>
              </w:rPr>
              <w:t>друга стручна и теоријска  литература</w:t>
            </w:r>
          </w:p>
          <w:p w:rsidR="002C31DE" w:rsidRDefault="006C2999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2C31DE">
              <w:rPr>
                <w:rFonts w:ascii="Times New Roman" w:eastAsia="Times New Roman" w:hAnsi="Times New Roman" w:cs="Times New Roman"/>
                <w:lang w:val="sr-Cyrl-CS"/>
              </w:rPr>
              <w:t>збирка задатака</w:t>
            </w:r>
          </w:p>
          <w:p w:rsidR="002C31DE" w:rsidRDefault="006C2999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2C31DE">
              <w:rPr>
                <w:rFonts w:ascii="Times New Roman" w:eastAsia="Times New Roman" w:hAnsi="Times New Roman" w:cs="Times New Roman"/>
                <w:lang w:val="sr-Cyrl-CS"/>
              </w:rPr>
              <w:t>шеме уређаја на графофолијама и слично</w:t>
            </w:r>
          </w:p>
          <w:p w:rsidR="006C2999" w:rsidRPr="002C31DE" w:rsidRDefault="006C2999" w:rsidP="006C2999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lang w:val="sr-Cyrl-CS" w:eastAsia="x-none"/>
              </w:rPr>
            </w:pPr>
            <w:r w:rsidRPr="002C31DE">
              <w:rPr>
                <w:rFonts w:ascii="Times New Roman" w:eastAsia="Times New Roman" w:hAnsi="Times New Roman" w:cs="Times New Roman"/>
                <w:lang w:val="sr-Cyrl-CS"/>
              </w:rPr>
              <w:t>погони хемијске индустрије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6C2999" w:rsidRDefault="006C2999" w:rsidP="006C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hr-HR"/>
              </w:rPr>
            </w:pPr>
            <w:r w:rsidRPr="006C2999">
              <w:rPr>
                <w:rFonts w:ascii="Times New Roman" w:eastAsia="Times New Roman" w:hAnsi="Times New Roman" w:cs="Times New Roman"/>
                <w:b/>
                <w:lang w:val="hr-HR"/>
              </w:rPr>
              <w:t>Оцјењивање</w:t>
            </w:r>
          </w:p>
        </w:tc>
      </w:tr>
      <w:tr w:rsidR="006C2999" w:rsidRPr="006C2999" w:rsidTr="00315A88">
        <w:tc>
          <w:tcPr>
            <w:tcW w:w="5000" w:type="pct"/>
            <w:gridSpan w:val="13"/>
          </w:tcPr>
          <w:p w:rsidR="006C2999" w:rsidRPr="002C31DE" w:rsidRDefault="006C2999" w:rsidP="002C31D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6C2999">
              <w:rPr>
                <w:rFonts w:ascii="Times New Roman" w:eastAsia="Times New Roman" w:hAnsi="Times New Roman" w:cs="Times New Roman"/>
                <w:lang w:val="sr-Cyrl-CS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:rsidR="00891062" w:rsidRPr="006C2999" w:rsidRDefault="00891062" w:rsidP="006C2999"/>
    <w:sectPr w:rsidR="00891062" w:rsidRPr="006C2999" w:rsidSect="006C2999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4A5" w:rsidRDefault="009F54A5" w:rsidP="006C2999">
      <w:pPr>
        <w:spacing w:after="0" w:line="240" w:lineRule="auto"/>
      </w:pPr>
      <w:r>
        <w:separator/>
      </w:r>
    </w:p>
  </w:endnote>
  <w:endnote w:type="continuationSeparator" w:id="0">
    <w:p w:rsidR="009F54A5" w:rsidRDefault="009F54A5" w:rsidP="006C29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4A5" w:rsidRDefault="009F54A5" w:rsidP="006C2999">
      <w:pPr>
        <w:spacing w:after="0" w:line="240" w:lineRule="auto"/>
      </w:pPr>
      <w:r>
        <w:separator/>
      </w:r>
    </w:p>
  </w:footnote>
  <w:footnote w:type="continuationSeparator" w:id="0">
    <w:p w:rsidR="009F54A5" w:rsidRDefault="009F54A5" w:rsidP="006C29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8B93017"/>
    <w:multiLevelType w:val="hybridMultilevel"/>
    <w:tmpl w:val="4E2204DC"/>
    <w:lvl w:ilvl="0" w:tplc="CBC4A886">
      <w:start w:val="1"/>
      <w:numFmt w:val="bullet"/>
      <w:lvlText w:val="-"/>
      <w:lvlJc w:val="right"/>
      <w:pPr>
        <w:tabs>
          <w:tab w:val="num" w:pos="738"/>
        </w:tabs>
        <w:ind w:left="73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8"/>
        </w:tabs>
        <w:ind w:left="14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8"/>
        </w:tabs>
        <w:ind w:left="21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8"/>
        </w:tabs>
        <w:ind w:left="28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8"/>
        </w:tabs>
        <w:ind w:left="36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8"/>
        </w:tabs>
        <w:ind w:left="43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8"/>
        </w:tabs>
        <w:ind w:left="50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8"/>
        </w:tabs>
        <w:ind w:left="57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8"/>
        </w:tabs>
        <w:ind w:left="6498" w:hanging="360"/>
      </w:pPr>
      <w:rPr>
        <w:rFonts w:ascii="Wingdings" w:hAnsi="Wingdings" w:hint="default"/>
      </w:rPr>
    </w:lvl>
  </w:abstractNum>
  <w:abstractNum w:abstractNumId="2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1A7"/>
    <w:rsid w:val="00062386"/>
    <w:rsid w:val="001060E9"/>
    <w:rsid w:val="0012637F"/>
    <w:rsid w:val="001425D9"/>
    <w:rsid w:val="00145CBB"/>
    <w:rsid w:val="00220B17"/>
    <w:rsid w:val="002C31DE"/>
    <w:rsid w:val="00315A88"/>
    <w:rsid w:val="003B3D25"/>
    <w:rsid w:val="00435B23"/>
    <w:rsid w:val="004837D8"/>
    <w:rsid w:val="005077CE"/>
    <w:rsid w:val="00534E48"/>
    <w:rsid w:val="005E34AC"/>
    <w:rsid w:val="00630770"/>
    <w:rsid w:val="006C2999"/>
    <w:rsid w:val="00797C45"/>
    <w:rsid w:val="007E53F4"/>
    <w:rsid w:val="00843C9A"/>
    <w:rsid w:val="00891062"/>
    <w:rsid w:val="008B1A77"/>
    <w:rsid w:val="008C53C1"/>
    <w:rsid w:val="009231A7"/>
    <w:rsid w:val="0094014C"/>
    <w:rsid w:val="009F54A5"/>
    <w:rsid w:val="00A42D10"/>
    <w:rsid w:val="00A76912"/>
    <w:rsid w:val="00A82179"/>
    <w:rsid w:val="00B9014C"/>
    <w:rsid w:val="00BC69A7"/>
    <w:rsid w:val="00BE763F"/>
    <w:rsid w:val="00BE78A2"/>
    <w:rsid w:val="00C323D9"/>
    <w:rsid w:val="00C567BB"/>
    <w:rsid w:val="00CD6A0B"/>
    <w:rsid w:val="00CF315C"/>
    <w:rsid w:val="00D134E4"/>
    <w:rsid w:val="00E44B6B"/>
    <w:rsid w:val="00E73859"/>
    <w:rsid w:val="00F84D8D"/>
    <w:rsid w:val="00F9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D0FAE5BC-C134-45BB-83D2-96A608081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C2999"/>
  </w:style>
  <w:style w:type="paragraph" w:styleId="Footer">
    <w:name w:val="footer"/>
    <w:basedOn w:val="Normal"/>
    <w:link w:val="FooterChar"/>
    <w:uiPriority w:val="99"/>
    <w:unhideWhenUsed/>
    <w:rsid w:val="006C29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C2999"/>
  </w:style>
  <w:style w:type="paragraph" w:styleId="BodyText">
    <w:name w:val="Body Text"/>
    <w:basedOn w:val="Normal"/>
    <w:link w:val="BodyTextChar"/>
    <w:uiPriority w:val="99"/>
    <w:semiHidden/>
    <w:unhideWhenUsed/>
    <w:rsid w:val="002C31D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2C31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8</Pages>
  <Words>1661</Words>
  <Characters>9469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63. Matjaz Radovanovic</dc:creator>
  <cp:keywords/>
  <dc:description/>
  <cp:lastModifiedBy>63. Matjaz Radovanovic</cp:lastModifiedBy>
  <cp:revision>23</cp:revision>
  <dcterms:created xsi:type="dcterms:W3CDTF">2022-06-13T12:29:00Z</dcterms:created>
  <dcterms:modified xsi:type="dcterms:W3CDTF">2022-06-19T17:50:00Z</dcterms:modified>
</cp:coreProperties>
</file>